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D4" w:rsidRDefault="004B5297" w:rsidP="009861DA">
      <w:r>
        <w:t xml:space="preserve">“The pilot reported a burning smell in the cabin," says this submitter. "An inspection revealed the taxi light circuit breaker switch had an unusual feel. Following replacement of the switch, </w:t>
      </w:r>
      <w:r w:rsidR="002F55D4">
        <w:t xml:space="preserve">after disassembling the </w:t>
      </w:r>
      <w:r>
        <w:t>failed switch</w:t>
      </w:r>
      <w:r w:rsidR="002F55D4">
        <w:t>,</w:t>
      </w:r>
      <w:r>
        <w:t xml:space="preserve"> </w:t>
      </w:r>
      <w:r w:rsidR="002F55D4">
        <w:t xml:space="preserve">we found </w:t>
      </w:r>
      <w:r>
        <w:t>burned internal components. This switch (P/N 35-380132-</w:t>
      </w:r>
      <w:r w:rsidR="002F55D4">
        <w:t xml:space="preserve">105) is the improved model </w:t>
      </w:r>
      <w:r>
        <w:t>required by AD2008-13-07, which was modif</w:t>
      </w:r>
      <w:bookmarkStart w:id="0" w:name="_GoBack"/>
      <w:bookmarkEnd w:id="0"/>
      <w:r>
        <w:t xml:space="preserve">ied to prevent the burning situation in the failure mode. </w:t>
      </w:r>
    </w:p>
    <w:p w:rsidR="00723CA6" w:rsidRDefault="002F55D4" w:rsidP="009861DA">
      <w:pPr>
        <w:rPr>
          <w:i/>
          <w:iCs/>
        </w:rPr>
      </w:pPr>
      <w:r>
        <w:t>We installed</w:t>
      </w:r>
      <w:r w:rsidR="004B5297">
        <w:t xml:space="preserve"> two insulator pads at the actuator spring to prevent </w:t>
      </w:r>
      <w:r>
        <w:t xml:space="preserve">the </w:t>
      </w:r>
      <w:r w:rsidR="004B5297">
        <w:t>current from flowing through the spring when the wire braid fails. Unfortunately, when these swi</w:t>
      </w:r>
      <w:r>
        <w:t>tches overheat, it is difficult-</w:t>
      </w:r>
      <w:r w:rsidR="004B5297">
        <w:t>to</w:t>
      </w:r>
      <w:r>
        <w:t>-</w:t>
      </w:r>
      <w:r w:rsidR="004B5297">
        <w:t xml:space="preserve"> impossible to determine if the insulators </w:t>
      </w:r>
      <w:r>
        <w:t>were improperly installed</w:t>
      </w:r>
      <w:r w:rsidR="004B5297">
        <w:t xml:space="preserve"> or installed at all. This is the second post AD switch in our fleet that has failed and overheated." </w:t>
      </w:r>
      <w:r w:rsidR="004B5297">
        <w:rPr>
          <w:i/>
          <w:iCs/>
        </w:rPr>
        <w:t>(Switch manufacturer's name: Tyco. Aircraft total time: 8,059 hours.)</w:t>
      </w:r>
    </w:p>
    <w:p w:rsidR="004B5297" w:rsidRDefault="004B5297" w:rsidP="004B5297">
      <w:pPr>
        <w:rPr>
          <w:i/>
          <w:iCs/>
        </w:rPr>
      </w:pPr>
    </w:p>
    <w:p w:rsidR="004B5297" w:rsidRDefault="004B5297">
      <w:pPr>
        <w:rPr>
          <w:i/>
          <w:iCs/>
        </w:rPr>
      </w:pPr>
      <w:r>
        <w:rPr>
          <w:i/>
          <w:iCs/>
        </w:rPr>
        <w:br w:type="page"/>
      </w:r>
    </w:p>
    <w:p w:rsidR="004B5297" w:rsidRPr="00723CA6" w:rsidRDefault="004B5297" w:rsidP="004B5297">
      <w:pPr>
        <w:rPr>
          <w:rFonts w:ascii="Times New Roman" w:hAnsi="Times New Roman" w:cs="Times New Roman"/>
          <w:sz w:val="20"/>
          <w:szCs w:val="20"/>
        </w:rPr>
      </w:pP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2148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21488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21412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49" w:rsidRP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77649" w:rsidRDefault="00177649" w:rsidP="006B25AA"/>
    <w:p w:rsidR="00177649" w:rsidRP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77649" w:rsidRDefault="00177649" w:rsidP="00177649"/>
    <w:p w:rsidR="00177649" w:rsidRDefault="00177649" w:rsidP="00177649">
      <w:pPr>
        <w:rPr>
          <w:rFonts w:ascii="Times New Roman" w:hAnsi="Times New Roman" w:cs="Times New Roman"/>
          <w:sz w:val="20"/>
          <w:szCs w:val="20"/>
        </w:rPr>
      </w:pPr>
      <w:r>
        <w:t>Part Total Time: (Unknown)</w:t>
      </w:r>
    </w:p>
    <w:p w:rsidR="00177649" w:rsidRDefault="00177649" w:rsidP="00177649">
      <w:pPr>
        <w:rPr>
          <w:rFonts w:ascii="Times New Roman" w:hAnsi="Times New Roman" w:cs="Times New Roman"/>
          <w:sz w:val="20"/>
          <w:szCs w:val="20"/>
        </w:rPr>
      </w:pPr>
    </w:p>
    <w:p w:rsidR="00177649" w:rsidRPr="00723CA6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19278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19431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49" w:rsidRDefault="00177649" w:rsidP="0017764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P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723CA6" w:rsidRDefault="00723CA6" w:rsidP="00723CA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30F0C" w:rsidRPr="00630F0C" w:rsidRDefault="00630F0C" w:rsidP="00630F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177649" w:rsidRDefault="00177649" w:rsidP="00E84A14">
      <w:pPr>
        <w:pStyle w:val="Default"/>
        <w:spacing w:before="60" w:after="60"/>
        <w:rPr>
          <w:sz w:val="22"/>
          <w:szCs w:val="22"/>
        </w:rPr>
      </w:pPr>
    </w:p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177649" w:rsidRPr="00177649" w:rsidRDefault="00177649" w:rsidP="00177649"/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730240" cy="19050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7" w:rsidRPr="004B5297" w:rsidRDefault="004B5297" w:rsidP="004B52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4B5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19050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49" w:rsidRDefault="00177649" w:rsidP="00177649"/>
    <w:p w:rsidR="004B5297" w:rsidRDefault="004B5297" w:rsidP="00177649"/>
    <w:p w:rsidR="004B5297" w:rsidRPr="00177649" w:rsidRDefault="004B5297" w:rsidP="00177649">
      <w:r>
        <w:t xml:space="preserve">Part Total Time:  </w:t>
      </w:r>
      <w:r w:rsidR="00820B11">
        <w:t>Unknown</w:t>
      </w:r>
    </w:p>
    <w:p w:rsidR="00C56F8F" w:rsidRPr="00177649" w:rsidRDefault="00C56F8F" w:rsidP="00177649"/>
    <w:sectPr w:rsidR="00C56F8F" w:rsidRPr="0017764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28" w:rsidRDefault="004B1328" w:rsidP="009102D1">
      <w:pPr>
        <w:spacing w:after="0" w:line="240" w:lineRule="auto"/>
      </w:pPr>
      <w:r>
        <w:separator/>
      </w:r>
    </w:p>
  </w:endnote>
  <w:endnote w:type="continuationSeparator" w:id="0">
    <w:p w:rsidR="004B1328" w:rsidRDefault="004B1328" w:rsidP="0091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101345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649" w:rsidRPr="00177649" w:rsidRDefault="00177649" w:rsidP="00177649">
        <w:pPr>
          <w:pStyle w:val="ListParagraph"/>
          <w:kinsoku w:val="0"/>
          <w:overflowPunct w:val="0"/>
          <w:ind w:left="102"/>
          <w:rPr>
            <w:sz w:val="20"/>
            <w:szCs w:val="20"/>
          </w:rPr>
        </w:pPr>
      </w:p>
      <w:p w:rsidR="009102D1" w:rsidRPr="009102D1" w:rsidRDefault="00026538" w:rsidP="009102D1">
        <w:pPr>
          <w:pStyle w:val="Default"/>
          <w:spacing w:before="60" w:after="60"/>
          <w:rPr>
            <w:sz w:val="20"/>
            <w:szCs w:val="20"/>
          </w:rPr>
        </w:pPr>
        <w:r>
          <w:rPr>
            <w:sz w:val="20"/>
            <w:szCs w:val="20"/>
          </w:rPr>
          <w:t xml:space="preserve"> </w:t>
        </w:r>
        <w:r w:rsidR="009102D1" w:rsidRPr="009102D1">
          <w:rPr>
            <w:sz w:val="20"/>
            <w:szCs w:val="20"/>
          </w:rPr>
          <w:t xml:space="preserve"> </w:t>
        </w:r>
        <w:r w:rsidR="004B5297">
          <w:rPr>
            <w:sz w:val="20"/>
            <w:szCs w:val="20"/>
          </w:rPr>
          <w:t xml:space="preserve">March, 2011 </w:t>
        </w:r>
        <w:r w:rsidR="009102D1" w:rsidRPr="009102D1">
          <w:rPr>
            <w:sz w:val="20"/>
            <w:szCs w:val="20"/>
          </w:rPr>
          <w:t>AC 43-16A</w:t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424093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fldChar w:fldCharType="begin"/>
        </w:r>
        <w:r w:rsidR="009102D1">
          <w:instrText xml:space="preserve"> PAGE   \* MERGEFORMAT </w:instrText>
        </w:r>
        <w:r w:rsidR="009102D1">
          <w:fldChar w:fldCharType="separate"/>
        </w:r>
        <w:r w:rsidR="009861DA">
          <w:rPr>
            <w:noProof/>
          </w:rPr>
          <w:t>1</w:t>
        </w:r>
        <w:r w:rsidR="009102D1">
          <w:rPr>
            <w:noProof/>
          </w:rPr>
          <w:fldChar w:fldCharType="end"/>
        </w:r>
      </w:p>
    </w:sdtContent>
  </w:sdt>
  <w:p w:rsidR="009102D1" w:rsidRDefault="0091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28" w:rsidRDefault="004B1328" w:rsidP="009102D1">
      <w:pPr>
        <w:spacing w:after="0" w:line="240" w:lineRule="auto"/>
      </w:pPr>
      <w:r>
        <w:separator/>
      </w:r>
    </w:p>
  </w:footnote>
  <w:footnote w:type="continuationSeparator" w:id="0">
    <w:p w:rsidR="004B1328" w:rsidRDefault="004B1328" w:rsidP="0091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1" w:rsidRPr="009102D1" w:rsidRDefault="004B5297" w:rsidP="009102D1">
    <w:pPr>
      <w:pStyle w:val="ss-sub2"/>
      <w:spacing w:before="60" w:after="60"/>
      <w:rPr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Beech 58, Burned Landing Light Circuit Breaker Switch, ATA 3340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4"/>
    <w:rsid w:val="00026538"/>
    <w:rsid w:val="00111C99"/>
    <w:rsid w:val="00156323"/>
    <w:rsid w:val="00177649"/>
    <w:rsid w:val="00265DB9"/>
    <w:rsid w:val="00284B56"/>
    <w:rsid w:val="002F55D4"/>
    <w:rsid w:val="003B0717"/>
    <w:rsid w:val="003C52E1"/>
    <w:rsid w:val="003D5B9E"/>
    <w:rsid w:val="00400B9B"/>
    <w:rsid w:val="00424093"/>
    <w:rsid w:val="004271DE"/>
    <w:rsid w:val="004974B4"/>
    <w:rsid w:val="004B1328"/>
    <w:rsid w:val="004B5297"/>
    <w:rsid w:val="00567B53"/>
    <w:rsid w:val="00630F0C"/>
    <w:rsid w:val="00635E96"/>
    <w:rsid w:val="00645A88"/>
    <w:rsid w:val="00694522"/>
    <w:rsid w:val="006B25AA"/>
    <w:rsid w:val="006F2A46"/>
    <w:rsid w:val="00714849"/>
    <w:rsid w:val="00723CA6"/>
    <w:rsid w:val="00754957"/>
    <w:rsid w:val="00772894"/>
    <w:rsid w:val="00820B11"/>
    <w:rsid w:val="009102D1"/>
    <w:rsid w:val="00955631"/>
    <w:rsid w:val="009861DA"/>
    <w:rsid w:val="009D00EE"/>
    <w:rsid w:val="009E2794"/>
    <w:rsid w:val="009E5C50"/>
    <w:rsid w:val="00A10032"/>
    <w:rsid w:val="00A46D7E"/>
    <w:rsid w:val="00AB14FA"/>
    <w:rsid w:val="00AC06D1"/>
    <w:rsid w:val="00B1741D"/>
    <w:rsid w:val="00BC7256"/>
    <w:rsid w:val="00BE3CF1"/>
    <w:rsid w:val="00C56F8F"/>
    <w:rsid w:val="00CC45A4"/>
    <w:rsid w:val="00CF6191"/>
    <w:rsid w:val="00DD7FB7"/>
    <w:rsid w:val="00E826E1"/>
    <w:rsid w:val="00E84A14"/>
    <w:rsid w:val="00EA4590"/>
    <w:rsid w:val="00EB6207"/>
    <w:rsid w:val="00E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D35ED-6D45-4FA2-ADFE-60F12B0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s-sub2">
    <w:name w:val="ss-sub2"/>
    <w:basedOn w:val="Default"/>
    <w:next w:val="Default"/>
    <w:uiPriority w:val="99"/>
    <w:rsid w:val="00E84A14"/>
    <w:rPr>
      <w:color w:val="auto"/>
    </w:rPr>
  </w:style>
  <w:style w:type="paragraph" w:styleId="ListParagraph">
    <w:name w:val="List Paragraph"/>
    <w:basedOn w:val="Normal"/>
    <w:uiPriority w:val="1"/>
    <w:qFormat/>
    <w:rsid w:val="00C56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1"/>
  </w:style>
  <w:style w:type="paragraph" w:styleId="Footer">
    <w:name w:val="footer"/>
    <w:basedOn w:val="Normal"/>
    <w:link w:val="Foot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Patricia CTR (FAA)</dc:creator>
  <cp:keywords/>
  <dc:description/>
  <cp:lastModifiedBy>Jones, Patricia CTR (FAA)</cp:lastModifiedBy>
  <cp:revision>4</cp:revision>
  <cp:lastPrinted>2018-02-26T17:59:00Z</cp:lastPrinted>
  <dcterms:created xsi:type="dcterms:W3CDTF">2018-02-26T16:14:00Z</dcterms:created>
  <dcterms:modified xsi:type="dcterms:W3CDTF">2018-02-26T18:00:00Z</dcterms:modified>
</cp:coreProperties>
</file>